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25"/>
        <w:rPr>
          <w:rFonts w:ascii="Roboto Condensed" w:hAnsi="Roboto Condensed" w:eastAsia="Times New Roman" w:cs="Times New Roman"/>
          <w:color w:val="666666"/>
          <w:sz w:val="23"/>
          <w:szCs w:val="23"/>
          <w:lang w:eastAsia="ru-RU"/>
        </w:rPr>
      </w:pPr>
      <w:r>
        <w:rPr>
          <w:rFonts w:eastAsia="Times New Roman" w:cs="Times New Roman" w:ascii="Roboto Condensed" w:hAnsi="Roboto Condensed"/>
          <w:b/>
          <w:bCs/>
          <w:color w:val="666666"/>
          <w:sz w:val="23"/>
          <w:szCs w:val="23"/>
          <w:lang w:eastAsia="ru-RU"/>
        </w:rPr>
        <w:t>Сведения о подразделениях лицензионно-разрешительной работы субъекта Российской Федерации</w:t>
      </w:r>
    </w:p>
    <w:tbl>
      <w:tblPr>
        <w:tblW w:w="9374" w:type="dxa"/>
        <w:jc w:val="left"/>
        <w:tblInd w:w="-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034"/>
        <w:gridCol w:w="5339"/>
      </w:tblGrid>
      <w:tr>
        <w:trPr/>
        <w:tc>
          <w:tcPr>
            <w:tcW w:w="93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Территориальный орган Федеральной службы войск национальной гвардии Российской Федерации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Название территориального органа Федеральной службы войск национальной гвардии Российской Федерации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Управление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Руководитель территориального органа Федеральной службы войск национальной гвардии Российской Федерации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Пучков Павел Геннадьевич</w:t>
            </w:r>
            <w:r>
              <w:rPr>
                <w:rFonts w:eastAsia="Times New Roman" w:cs="Times New Roman" w:ascii="Times New Roman" w:hAnsi="Times New Roman"/>
                <w:lang w:eastAsia="ru-RU"/>
              </w:rPr>
              <w:t xml:space="preserve">, </w:t>
            </w:r>
            <w:r>
              <w:rPr>
                <w:rFonts w:eastAsia="Times New Roman" w:cs="Times New Roman" w:ascii="Times New Roman" w:hAnsi="Times New Roman"/>
                <w:lang w:eastAsia="ru-RU"/>
              </w:rPr>
              <w:t>полковник</w:t>
            </w:r>
            <w:r>
              <w:rPr>
                <w:rFonts w:eastAsia="Times New Roman" w:cs="Times New Roman" w:ascii="Times New Roman" w:hAnsi="Times New Roman"/>
                <w:lang w:eastAsia="ru-RU"/>
              </w:rPr>
              <w:t xml:space="preserve"> полиции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территориального органа Федеральной службы войск национальной гвардии Российской Федерации (включая индекс), телефон дежурной части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440008, Пензенская область, г.Пенза, ул.Некрасова, дом 28,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телефон дежурной части: 8 (8412) 68-25-58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ИНН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5836679419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ОГРН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1165835068959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Подразделение лицензионно-разрешительной работы на региональном уровне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Название подразделения ЛРР территориального органа Федеральной службы войск национальной гвардии Российской Федерации, ФИО руководителя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Центр лицензионно-разрешительной работы Управления Федеральной службы войск национальной гвардии Российской Федерации по Пензенской области,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Анисимов Роман Владимирович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подразделения ЛРР территориального органа Федеральной службы войск национальной гвардии Российской Федерации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440008, Пензенская область,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г.Пенза, ул.Некрасова, дом 28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 подразделения ЛРР территориального органа Федеральной службы войск национальной гвардии Российской Федерации и время работы экспедиции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b w:val="false"/>
                <w:bCs w:val="false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 подразделения ЛРР территориального органа Федеральной службы войск национальной гвардии Российской Федерации и время работы экспедиции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Пензенская область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Контактные телефоны подразделений ЛРР территориального органа Федеральной службы войск национальной гвардии Российской Федерации,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Начальник ЦЛРР 8(8412) 63-22-69;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заместитель начальника ЦЛРР 8(8412) 63-22-64;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канцелярия тел./факс 8(8412) 63-22-75;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телефоны для предварительной записи: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8(8412) 63-22-60; 8(8412) 63-22-65;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8(8412) 63-22-61; 8(8412) 63-22-62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Предоставление  (продление срока действия) лицензии на осуществление частной охранной деятельности, оформление, переоформление, выдача документа (его дубликата), подтверждающего наличие лицензии.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(продление срока действия, переоформление, выдача дубликата, аннулирование) удостоверения частного охранника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юридическому лицу, занимающемуся торговлей оружием и патронами, разрешения на хранение оружия и патронов.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юридическому лицу лицензии на приобретение гражданского, служебного оружия и патронов.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Российской Федерации лицензии на приобретение охотничьего или спортивного огнестрельного оружия с нарезным стволом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юридическому лицу разрешения на хранение и использование оружия и патронов к нему или гражданину Российской Федерации разрешения на хранение и использование спортивного огнестрельного короткоствольного оружия с нарезным стволом и патронов к нему на стрелковом объекте.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юридическому лицу или гражданину Российской Федерации разрешения на хранение оружия и (или) патронов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юридическому лицу - перевозчику разрешения на перевозку оружия и патронов.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юридическому лицу разрешения на хранение и использование оружия на стрелковом объекте.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юридическому лицу или гражданину Российской Федерации разрешения на транспортирование оружия и (или) патронов.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юридическому лицу лицензий на выполнение работ (услуг) по торговле гражданским и служебным оружием и основными частями огнестрельного оружия и (или) реализации (торговле) патронов к гражданскому и служебному оружию и составных частей патронов.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12. Выдача юридическому лицу с особыми уставными задачами разрешения на хранение и ношение служебного оружия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13. Выдача гражданину Российской Федерации разрешения на хранение и ношение наградного оружия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14. Выдача отдельным категориям военнослужащих и сотрудников государственных военизированных организаций, находящихся на пенсии, а также должностным лицам государственных органов, которым законом разрешено хранение и ношение оружия, разрешения на хранение и ношение огнестрельного короткоствольного оружия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15. Выдача гражданину Российской Федерации лицензии на коллекционирование и (или) экспонирование оружия, основных частей огнестрельного оружия, патронов к оружию.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16. Государственная функция по контролю за частной детективной (сыскной) и охранной деятельностью в Российской Федерации.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17. Государственная функция по контролю за оборотом гражданского, служебного и наградного оружия, боеприпасов, патронов к оружию, сохранностью и техническим состоянием боевого ручного стрелкового и служебного оружия, находящегося во временном пользовании у граждан и организаций, а также за соблюдением гражданами и организациями </w:t>
            </w:r>
            <w:hyperlink r:id="rId2">
              <w:r>
                <w:rPr>
                  <w:rStyle w:val="Style6"/>
                  <w:rFonts w:eastAsia="Times New Roman" w:cs="Times New Roman" w:ascii="Times New Roman" w:hAnsi="Times New Roman"/>
                  <w:color w:val="666666"/>
                  <w:u w:val="single"/>
                  <w:lang w:eastAsia="ru-RU"/>
                </w:rPr>
                <w:t>законодательства</w:t>
              </w:r>
            </w:hyperlink>
            <w:r>
              <w:rPr>
                <w:rFonts w:eastAsia="Times New Roman" w:cs="Times New Roman" w:ascii="Times New Roman" w:hAnsi="Times New Roman"/>
                <w:lang w:eastAsia="ru-RU"/>
              </w:rPr>
              <w:t> Российской Федерации в области оборота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18.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19.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20.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Подразделения лицензионно-разрешительной работы на городском, районном (межрайонном) уровне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городу Пензе, Пензенскому району и ЗАТО Заречный) г.Пенза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Название подразделения ЛРР, ФИО руководителя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городу Пензе, Пензенскому району и ЗАТО Заречный) г. Пенза Управления Федеральной службы войск национальной гвардии Российской Федерации по Пензенской области,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Врио начальника отделения</w:t>
              <w:br/>
              <w:t>Шурасьев Валерий Николаевич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подразделения ЛРР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 xml:space="preserve">440008, г.Пенза, ул.Некрасова, </w:t>
            </w:r>
            <w:r>
              <w:rPr>
                <w:rFonts w:eastAsia="Times New Roman" w:cs="Times New Roman" w:ascii="Times New Roman" w:hAnsi="Times New Roman"/>
                <w:lang w:eastAsia="ru-RU"/>
              </w:rPr>
              <w:t>д.</w:t>
            </w:r>
            <w:r>
              <w:rPr>
                <w:rFonts w:eastAsia="Times New Roman" w:cs="Times New Roman" w:ascii="Times New Roman" w:hAnsi="Times New Roman"/>
                <w:lang w:eastAsia="ru-RU"/>
              </w:rPr>
              <w:t>28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 подразделения ЛРР и время работы экспедиции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 подразделения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Ленинский район г.Пензы (1),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Октябрьский район г.Пензы (2),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Железнодорожный район г.Пензы (3),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Первомайский район г.Пензы (4),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ЗАТО Заречный Пензенской области(5),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Мокшанский район Пензенской области (6),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Пензенский и Шемышейский районы Пензенской области (7).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8(8412) 48-99-12, 8(8412) 49-17-13</w:t>
              <w:br/>
              <w:t>8(8412) 45-47-82.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Государственная функция по контролю за частной детективной (сыскной) и охранной деятельностью в Российской Федерации.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Государственная функция по контролю за оборотом гражданского, служебного и наградного оружия, боеприпасов, патронов к оружию, сохранностью и техническим состоянием боевого ручного стрелкового и служебного оружия, находящегося во временном пользовании у граждан и организаций, а также за соблюдением гражданами и организациями законодательства РФ в области оборота оружия.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городу Пензе, Пензенскому району и ЗАТО Заречный) г.Пенза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Максимкин Андрей Викторович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440008, г.Пенза, ул.Некрасова, 28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Ленинский район г.Пензы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8(8412) 48-91-11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городу Пензе, Пензенскому району и ЗАТО Заречный) г.Пенза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Шурасьев Валерий Николаевич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Кочкин Денис Андреевич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440039, г.Пенза, ул.Ленина, д.24а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b w:val="false"/>
                <w:bCs w:val="false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Октябрьский район г.Пензы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8(8412)49-17-13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городу Пензе, Пензенскому району и ЗАТО Заречный) г.Пенза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Ямщиков Виталий Геннадьевич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440008, г.Пенза, ул.Некрасова, д.28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Железнодорожный район г.Пензы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8(8412)48-52-48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городу Пензе, Пензенскому району и ЗАТО Заречный) г.Пенза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Моторин Александр Сергеевич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Курдюкова Ангелина Александровна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440009, г.Пенза, ул.Злобина, д.52б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Первомайский район г.Пензы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8(8412)45-47-82 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городу Пензе, Пензенскому району и ЗАТО Заречный) г.Пенза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Офицеров Даниэль Викторович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Айдарова Анна Владимировна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442960, Пензенская область,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г.Заречный, ул.Комсомольская, д.6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lang w:eastAsia="ru-RU"/>
              </w:rPr>
              <w:t>ЗАТО Заречный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8(8412)60-49-42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городу Пензе, Пензенскому району и ЗАТО Заречный) г.Пенза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Рыжонков Иван Игоревич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442370, Пензенская область, р.п.Мокшан, ул.Пензенская, 6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lang w:eastAsia="ru-RU"/>
              </w:rPr>
              <w:t>Мокшанский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Тел: 8(84150) 2-73-03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городу Пензе, Пензенскому району и ЗАТО Заречный) г.Пенза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Елинова Анна Юрьевна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Атрашков Дмитрий Игоревич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440008, г.Пенза, ул.Некрасова, д.28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Пензенский и Шемышейский районы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8(8412)48-52-42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Нижнеломовскому району) г.Нижний Ломов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Название подразделения ЛРР, ФИО руководителя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Нижнеломовскому району) г.Нижний Ломов Управления Федеральной службы войск национальной гвардии Российской Федерации по Пензенской области,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Жегулин Владимир Николаевич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подразделения ЛРР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442150, Пензенская  область, г.Нижний Ломов, ул.Московская, 39,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 подразделения ЛРР и время работы экспедиции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 подразделения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Нижнеломовский, Наровчатский и Вадинский район Пензенской области (8),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Земетчинский район  Пензенской области (9),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Спасский район Пензенской области (10).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8(84154)4-10-03, 8(84155)2-30-39.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Государственная функция по контролю за частной детективной (сыскной) и охранной деятельностью в Российской Федерации.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Государственная функция по контролю за оборотом гражданского, служебного и наградного оружия, боеприпасов, патронов к оружию, сохранностью и техническим состоянием боевого ручного стрелкового и служебного оружия, находящегося во временном пользовании у граждан и организаций, а также за соблюдением гражданами и организациями законодательства РФ в области оборота оружия.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Места приема граждан и представителей юридических лиц по вопросам оказания государственных услуг сотрудниками отделения  лицензионно-разрешительной работы (по Нижнеломовскому району) г.Нижний Ломов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Жегулин Владимир Николаевич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442150, Пензенская область, г.Нижний Ломов, ул.Московская, 39,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Нижнеломовский и Вадинский районы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 (84154)4-10-03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Места приема граждан и представителей юридических лиц по вопросам оказания государственных услуг сотрудниками отделения  лицензионно-разрешительной работы (по Нижнеломовскому району) г.Нижний Ломов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Луньков Сергей Иванович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442000, Пензенская область, р.п.Земетчино, ул.Смирнова, д. 1а.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Земетчинский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8(84155) 2-30-39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Места приема граждан и представителей юридических лиц по вопросам оказания государственных услуг сотрудниками отделения  лицензионно-разрешительной работы (по Нижнеломовскому району) г.Нижний Ломов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Никулкина Наталья Викторовна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442630, Пензенская область, г.Спасск, ул.Пролетарская,76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Спасский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8(84151) 3-17-51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Места приема граждан и представителей юридических лиц по вопросам оказания государственных услуг сотрудниками отделения  лицензионно-разрешительной работы (по Нижнеломовскому району) г.Нижний Ломов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Поздняков Николай Александович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442150, Пензенская область, г.Нижний Ломов, ул.Московская, 39,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Наровчатский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Тел.:8(84154) 4-10-03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Сердобскому району) г.Сердобск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Название подразделения ЛРР, ФИО руководителя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Сердобскому району) г.Сердобск Управления Федеральной службы войск национальной гвардии Российской Федерации по Пензенской области,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 xml:space="preserve">Луконин Денис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Вячеславович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подразделения ЛРР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442895, Пензенская область, г.Сердобск, пер.Аптекарский, 1а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 подразделения ЛРР и время работы экспедиции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 подразделения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Сердобский район Пензенской области (11),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Колышлейский и Малосердобинский районы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Пензенской области (12),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Бековский и Тамалинский районы Пензенской области (13).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8(84167) 5-06-87.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Государственная функция по контролю за частной детективной (сыскной) и охранной деятельностью в Российской Федерации.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Государственная функция по контролю за оборотом гражданского, служебного и наградного оружия, боеприпасов, патронов к оружию, сохранностью и техническим состоянием боевого ручного стрелкового и служебного оружия, находящегося во временном пользовании у граждан и организаций, а также за соблюдением гражданами и организациями законодательства РФ в области оборота оружия.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12.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Сердобскому району) г.Сердобск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 xml:space="preserve">Луконин Денис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Вячеславович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Герасимов Максим Жанович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442895, Пензенская область, г.Сердобск, пер.Аптекарский, 1а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Сердобский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8(84167) 5-06-87</w:t>
            </w:r>
          </w:p>
          <w:p>
            <w:pPr>
              <w:pStyle w:val="Normal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13.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Сердобскому району) г.Сердобск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Малышев Василий Васильевич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442830, Пензенская область, п.Колышлей, ул.Пензенская, 15,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Колышлейский и Малосердобинский районы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8(84146) 2-05-42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14.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Сердобскому району) г.Сердобск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442940, Пензенская область, р.п. Беково, ул.Советская, 34б,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Бековский и Тамалинский районы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8(84141) 2-10-13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Каменскому району) г.Каменка Управления Федеральной службы войск национальной гвардии Российской Федерации по Пензенской области 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Название подразделения ЛРР, ФИО руководителя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Каменскому району) г.Каменка Управления Федеральной службы войск национальной гвардии Российской Федерации по Пензенской области,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Пичугин Артем Александрович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подразделения ЛРР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442240, Пензенская область, г.Каменка, ул.Гражданская, 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 подразделения ЛРР и время работы экспедиции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 подразделения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Каменский и Пачелмский районы Пензенской области (14),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Белинский район Пензенской области (15),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Башмаковский район Пензенской области (16).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8(84156) 5-30-31, 8(84143) 4-17-07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Государственная функция по контролю за частной детективной (сыскной) и охранной деятельностью в Российской Федерации.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Государственная функция по контролю за оборотом гражданского, служебного и наградного оружия, боеприпасов, патронов к оружию, сохранностью и техническим состоянием боевого ручного стрелкового и служебного оружия, находящегося во временном пользовании у граждан и организаций, а также за соблюдением гражданами и организациями законодательства РФ в области оборота оружия.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15.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Каменскому району) г.Каменка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Пичугин Артем Александрович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Патеева Екатерина Сергеевна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442240, Пензенская область, г.Каменка, ул.Гражданская, 8,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Каменский и Пачелмский районы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Тел.:8(84156) 5-30-31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16.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Каменскому району) г.Каменка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Сызранова Евгения Вячеславовна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442250, Пензенская область, г.Белинский, ул.Шуваева, 132,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>
          <w:trHeight w:val="323" w:hRule="atLeast"/>
        </w:trPr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Белинский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8(84153) 2-04-68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17.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Каменскому району) г.Каменка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Рогачков Дмитрий Александрович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442060, Пензенская область, р.п.Башмаково, ул.Школьная,33а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Башмаковский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lang w:eastAsia="ru-RU"/>
              </w:rPr>
              <w:t>Тел: 8(84143) 4-17-07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Кузнецкому району) г.Кузнецк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Название подразделения ЛРР, ФИО руководителя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Кузнецкому району) г.Кузнецк Управления Федеральной службы войск национальной гвардии Российской Федерации по Пензенской области 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Комраков Алексей Александрович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подразделения ЛРР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442530, Пензенская область, г.Кузнецк, ул.Калинина, 218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 подразделения ЛРР и время работы экспедиции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 подразделения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г.Кузнецк и Кузнецкий район Пензенской области (17),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Лопатинский и Камешкирский районы Пензенской области (18),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Неверкинский район Пензенской области (19)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8(84157) 3-01-78, 8(84164) 2-07-75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Государственная функция по контролю за частной детективной (сыскной) и охранной деятельностью в Российской Федерации.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Государственная функция по контролю за оборотом гражданского, служебного и наградного оружия, боеприпасов, патронов к оружию, сохранностью и техническим состоянием боевого ручного стрелкового и служебного оружия, находящегося во временном пользовании у граждан и организаций, а также за соблюдением гражданами и организациями законодательства РФ в области оборота оружия.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18.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Кузнецкому району) г.Кузнецк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Комраков Алексей Александрович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442530, Пензенская область, г.Кузнецк, ул.Калинина, 218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г. Кузнецк и Кузнецкий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8(84157) 3-01-78,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8(84157) 3-00-61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19.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Кузнецкому району) г.Кузнецк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Кузяхметов Мансур Хасянович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442480, Пензенская область, с.Неверкино, ул.Кирова, 17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Лопатинский и Камешкирский районы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8(84164) 2-07-75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20.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Кузнецкому району) г.Кузнецк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Кузяхметов Мансур Хасянович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442480, Пензенская область, с.Неверкино, ул.Кирова, 17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Неверкинский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8(84164) 2-07-75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Городищенскому району) г.Городище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Название подразделения ЛРР, ФИО руководителя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Отделение лицензионно-разрешительной работы (по Городищенскому району) г.Городище Управления Федеральной службы войск национальной гвардии Российской Федерации по Пензенской области,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Перов Игорь Анатольевич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подразделения ЛРР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442780, Пензенская область, с. Бессоновка,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ул. Центральная, 227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 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 подразделения ЛРР и время работы экспедиции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 подразделения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Городищенский район Пензенской области (20),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Никольский и Сосновоборский районы Пензенской области (21),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Лунинский и Иссинский районы Пензенской области (22),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Бессоновский район Пензенской области (23)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8(84140)2-61-02, 8(84165)4-00-27.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Государственная функция по контролю за частной детективной (сыскной) и охранной деятельностью в Российской Федерации.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Государственная функция по контролю за оборотом гражданского, служебного и наградного оружия, боеприпасов, патронов к оружию, сохранностью и техническим состоянием боевого ручного стрелкового и служебного оружия, находящегося во временном пользовании у граждан и организаций, а также за соблюдением гражданами и организациями законодательства РФ в области оборота оружия.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21.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Городищенскому району) г.Городище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Учкин Михаил Иванович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442310, Пензенская область, г. Городище, ул.Советская,24а 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Городищенский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Тел.:8 (84158) 3-10-65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22.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Городищенскому району) г.Городище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Жаринов Дмитрий Борисович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442680, Пензенская область, г. Никольск,</w:t>
              <w:br/>
              <w:t>ул. Льва Толсто</w:t>
            </w:r>
            <w:r>
              <w:rPr>
                <w:rFonts w:eastAsia="Times New Roman" w:cs="Times New Roman" w:ascii="Times New Roman" w:hAnsi="Times New Roman"/>
                <w:lang w:eastAsia="ru-RU"/>
              </w:rPr>
              <w:t>го</w:t>
            </w:r>
            <w:r>
              <w:rPr>
                <w:rFonts w:eastAsia="Times New Roman" w:cs="Times New Roman" w:ascii="Times New Roman" w:hAnsi="Times New Roman"/>
                <w:lang w:eastAsia="ru-RU"/>
              </w:rPr>
              <w:t>,4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Никольский и Сосновоборский районы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 (84165) 4-00-27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23.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Городищенскому району) г.Городище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Агафонов Андрей Владимирович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442730, Пензенская область, р.п.Лунино, ул.Садовая, 21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Лунинский и Иссинский районы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8(84161)3-02-15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  <w:tr>
        <w:trPr/>
        <w:tc>
          <w:tcPr>
            <w:tcW w:w="937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24. Места приема граждан и представителей юридических лиц по вопросам оказания государственных услуг сотрудниками отделения лицензионно-разрешительной работы (по Городищенскому району) г.Городище Управления Федеральной службы войск национальной гвардии Российской Федерации по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ФИО инспектора ЛРР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Перов Игорь Анатольевич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Адрес места приема (включая индекс)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442780, Пензенская область, с.Бессоновка, ул.Центральная, 227,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Режим работы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Режим работы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понедельник-четверг с 09.00. до 18.00,  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16.45,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перерыв на обед с 13.00 до  13.45.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Прием граждан еженедельно: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вторник с 09.00. до 18.00, кроме праздничных дней</w:t>
            </w:r>
          </w:p>
          <w:p>
            <w:pPr>
              <w:pStyle w:val="Normal"/>
              <w:spacing w:before="0" w:after="225"/>
              <w:rPr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sz w:val="22"/>
                <w:szCs w:val="22"/>
                <w:lang w:eastAsia="ru-RU"/>
              </w:rPr>
              <w:t>пятница с 09.00. до 16.00, кроме праздничных дней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2"/>
                <w:szCs w:val="22"/>
                <w:lang w:eastAsia="ru-RU"/>
              </w:rPr>
              <w:t>перерыв на обед с 13.00 до  13.45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Территория обслуживания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Бессоновский район Пензенской области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Контактные телефоны подразделений ЛРР, телефон для предварительной записи на прием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тел.: 8(84140)2-61-02</w:t>
            </w:r>
          </w:p>
        </w:tc>
      </w:tr>
      <w:tr>
        <w:trPr/>
        <w:tc>
          <w:tcPr>
            <w:tcW w:w="403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Предоставляемые государственные услуги</w:t>
            </w:r>
          </w:p>
        </w:tc>
        <w:tc>
          <w:tcPr>
            <w:tcW w:w="53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1. Запись на прием в подразделения ЛРР.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2. Выдача гражданину РФ лицензии на приобретение нарезного оружия.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3. Выдача направления для проведения ремонта, сертификации оружия (патронов) и иных работ с оружием.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4. Выдача подтверждения для продажи оружия (патронов) при получении уведомления о продаже оружия (патронов).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5. Выдача гражданину РФ разрешения на хранение огнестрельного гладкоствольного длинноствольного оружия самообороны и патронов к нему  (без права ношения).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6. Выдача гражданину РФ лицензии на приобретение газовых пистолетов, револьверов, сигнального оружия, холодного клинкового оружия, предназначенного для ношения с национальными костюмами народов РФ или казачьей формой, а также лицензии на приобретение отдельной модели боевого холодного клинкового оружия (кортика), унаследованной в соответствии с законодательством РФ.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7. Выдача гражданину РФ лицензии на приобретение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8. Выдача гражданину РФ лицензии на приобретение спортивного или охотничьего огнестрельного гладкоствольного длинноствольного оружия, охотничьего пневматического оружия и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9. Выдача гражданину РФ разрешения на хранение и ношение охотничьего огнестрельного длинноствольного оружия, спортивного огнестрельного длинноствольного гладкоствольного оружия, охотничьего пневматического оружия или огнестрельного оружия ограниченного поражения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10. Выдача гражданину РФ разрешения на хранение и ношение спортивного огнестрельного длинноствольного оружия, охотничьего огнестрельного длинноствольного оружия, используемого для занятий спортом, спортивного пневматического оружия с дульной энергией свыше 7,5 Дж и патронов к нему.</w:t>
            </w:r>
          </w:p>
          <w:p>
            <w:pPr>
              <w:pStyle w:val="Normal"/>
              <w:spacing w:before="0" w:after="225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11. Выдача направления на проведение контрольного отстрела из гражданского и служебного огнестрельного оружия с нарезным стволом.</w:t>
            </w:r>
          </w:p>
        </w:tc>
      </w:tr>
    </w:tbl>
    <w:p>
      <w:pPr>
        <w:pStyle w:val="Normal"/>
        <w:spacing w:before="0" w:after="225"/>
        <w:rPr>
          <w:rFonts w:ascii="Roboto Condensed" w:hAnsi="Roboto Condensed" w:eastAsia="Times New Roman" w:cs="Times New Roman"/>
          <w:color w:val="666666"/>
          <w:sz w:val="23"/>
          <w:szCs w:val="23"/>
          <w:lang w:eastAsia="ru-RU"/>
        </w:rPr>
      </w:pPr>
      <w:r>
        <w:rPr>
          <w:rFonts w:eastAsia="Times New Roman" w:cs="Times New Roman" w:ascii="Roboto Condensed" w:hAnsi="Roboto Condensed"/>
          <w:color w:val="666666"/>
          <w:sz w:val="23"/>
          <w:szCs w:val="23"/>
          <w:lang w:eastAsia="ru-RU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PT Sans">
    <w:charset w:val="01"/>
    <w:family w:val="swiss"/>
    <w:pitch w:val="default"/>
  </w:font>
  <w:font w:name="Roboto Condensed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4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4"/>
      <w:lang w:val="ru-RU" w:eastAsia="en-US" w:bidi="ar-SA"/>
    </w:rPr>
  </w:style>
  <w:style w:type="paragraph" w:styleId="Heading1">
    <w:name w:val="heading 1"/>
    <w:basedOn w:val="Normal"/>
    <w:uiPriority w:val="9"/>
    <w:qFormat/>
    <w:rsid w:val="004d4b2c"/>
    <w:pPr>
      <w:spacing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paragraph" w:styleId="Heading3">
    <w:name w:val="heading 3"/>
    <w:basedOn w:val="Normal"/>
    <w:uiPriority w:val="9"/>
    <w:qFormat/>
    <w:rsid w:val="004d4b2c"/>
    <w:pPr>
      <w:spacing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styleId="Heading4">
    <w:name w:val="heading 4"/>
    <w:basedOn w:val="Normal"/>
    <w:uiPriority w:val="9"/>
    <w:qFormat/>
    <w:rsid w:val="004d4b2c"/>
    <w:pPr>
      <w:spacing w:beforeAutospacing="1" w:afterAutospacing="1"/>
      <w:outlineLvl w:val="3"/>
    </w:pPr>
    <w:rPr>
      <w:rFonts w:ascii="Times New Roman" w:hAnsi="Times New Roman" w:eastAsia="Times New Roman" w:cs="Times New Roman"/>
      <w:b/>
      <w:bCs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basedOn w:val="DefaultParagraphFont"/>
    <w:uiPriority w:val="9"/>
    <w:qFormat/>
    <w:rsid w:val="004d4b2c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3" w:customStyle="1">
    <w:name w:val="Заголовок 3 Знак"/>
    <w:basedOn w:val="DefaultParagraphFont"/>
    <w:uiPriority w:val="9"/>
    <w:qFormat/>
    <w:rsid w:val="004d4b2c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styleId="4" w:customStyle="1">
    <w:name w:val="Заголовок 4 Знак"/>
    <w:basedOn w:val="DefaultParagraphFont"/>
    <w:uiPriority w:val="9"/>
    <w:qFormat/>
    <w:rsid w:val="004d4b2c"/>
    <w:rPr>
      <w:rFonts w:ascii="Times New Roman" w:hAnsi="Times New Roman" w:eastAsia="Times New Roman" w:cs="Times New Roman"/>
      <w:b/>
      <w:bCs/>
      <w:lang w:eastAsia="ru-RU"/>
    </w:rPr>
  </w:style>
  <w:style w:type="character" w:styleId="-user">
    <w:name w:val="Интернет-ссылка (user)"/>
    <w:basedOn w:val="DefaultParagraphFont"/>
    <w:uiPriority w:val="99"/>
    <w:semiHidden/>
    <w:unhideWhenUsed/>
    <w:qFormat/>
    <w:rsid w:val="004d4b2c"/>
    <w:rPr>
      <w:color w:val="0000FF"/>
      <w:u w:val="single"/>
    </w:rPr>
  </w:style>
  <w:style w:type="character" w:styleId="user">
    <w:name w:val="Посещённая гиперссылка (user)"/>
    <w:basedOn w:val="DefaultParagraphFont"/>
    <w:uiPriority w:val="99"/>
    <w:semiHidden/>
    <w:unhideWhenUsed/>
    <w:qFormat/>
    <w:rsid w:val="004d4b2c"/>
    <w:rPr>
      <w:color w:val="800080"/>
      <w:u w:val="single"/>
    </w:rPr>
  </w:style>
  <w:style w:type="character" w:styleId="hidden-md" w:customStyle="1">
    <w:name w:val="hidden-md"/>
    <w:basedOn w:val="DefaultParagraphFont"/>
    <w:qFormat/>
    <w:rsid w:val="004d4b2c"/>
    <w:rPr/>
  </w:style>
  <w:style w:type="character" w:styleId="HTML" w:customStyle="1">
    <w:name w:val="Адрес HTML Знак"/>
    <w:basedOn w:val="DefaultParagraphFont"/>
    <w:uiPriority w:val="99"/>
    <w:semiHidden/>
    <w:qFormat/>
    <w:rsid w:val="004d4b2c"/>
    <w:rPr>
      <w:rFonts w:ascii="Times New Roman" w:hAnsi="Times New Roman" w:eastAsia="Times New Roman" w:cs="Times New Roman"/>
      <w:i/>
      <w:iCs/>
      <w:lang w:eastAsia="ru-RU"/>
    </w:rPr>
  </w:style>
  <w:style w:type="character" w:styleId="localtime" w:customStyle="1">
    <w:name w:val="localtime"/>
    <w:basedOn w:val="DefaultParagraphFont"/>
    <w:qFormat/>
    <w:rsid w:val="004d4b2c"/>
    <w:rPr/>
  </w:style>
  <w:style w:type="character" w:styleId="Hyperlink">
    <w:name w:val="Hyperlink"/>
    <w:rPr>
      <w:color w:val="000080"/>
      <w:u w:val="single"/>
    </w:rPr>
  </w:style>
  <w:style w:type="paragraph" w:styleId="Style11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1">
    <w:name w:val="Заголовок (user)"/>
    <w:basedOn w:val="Normal"/>
    <w:next w:val="BodyText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user2">
    <w:name w:val="Указатель (user)"/>
    <w:basedOn w:val="Normal"/>
    <w:qFormat/>
    <w:pPr>
      <w:suppressLineNumbers/>
    </w:pPr>
    <w:rPr>
      <w:rFonts w:ascii="PT Sans" w:hAnsi="PT Sans" w:cs="Noto Sans Devanagari"/>
    </w:rPr>
  </w:style>
  <w:style w:type="paragraph" w:styleId="msonormal" w:customStyle="1">
    <w:name w:val="msonormal"/>
    <w:basedOn w:val="Normal"/>
    <w:qFormat/>
    <w:rsid w:val="004d4b2c"/>
    <w:pPr>
      <w:spacing w:beforeAutospacing="1" w:afterAutospacing="1"/>
    </w:pPr>
    <w:rPr>
      <w:rFonts w:ascii="Times New Roman" w:hAnsi="Times New Roman" w:eastAsia="Times New Roman" w:cs="Times New Roman"/>
      <w:lang w:eastAsia="ru-RU"/>
    </w:rPr>
  </w:style>
  <w:style w:type="paragraph" w:styleId="hiden-xs" w:customStyle="1">
    <w:name w:val="hiden-xs"/>
    <w:basedOn w:val="Normal"/>
    <w:qFormat/>
    <w:rsid w:val="004d4b2c"/>
    <w:pPr>
      <w:spacing w:beforeAutospacing="1" w:afterAutospacing="1"/>
    </w:pPr>
    <w:rPr>
      <w:rFonts w:ascii="Times New Roman" w:hAnsi="Times New Roman" w:eastAsia="Times New Roman" w:cs="Times New Roman"/>
      <w:lang w:eastAsia="ru-RU"/>
    </w:rPr>
  </w:style>
  <w:style w:type="paragraph" w:styleId="HTMLAddress">
    <w:name w:val="HTML Address"/>
    <w:basedOn w:val="Normal"/>
    <w:uiPriority w:val="99"/>
    <w:semiHidden/>
    <w:unhideWhenUsed/>
    <w:qFormat/>
    <w:rsid w:val="004d4b2c"/>
    <w:pPr/>
    <w:rPr>
      <w:rFonts w:ascii="Times New Roman" w:hAnsi="Times New Roman" w:eastAsia="Times New Roman" w:cs="Times New Roman"/>
      <w:i/>
      <w:iCs/>
      <w:lang w:eastAsia="ru-RU"/>
    </w:rPr>
  </w:style>
  <w:style w:type="paragraph" w:styleId="lh-15" w:customStyle="1">
    <w:name w:val="lh-15"/>
    <w:basedOn w:val="Normal"/>
    <w:qFormat/>
    <w:rsid w:val="004d4b2c"/>
    <w:pPr>
      <w:spacing w:beforeAutospacing="1" w:afterAutospacing="1"/>
    </w:pPr>
    <w:rPr>
      <w:rFonts w:ascii="Times New Roman" w:hAnsi="Times New Roman" w:eastAsia="Times New Roman" w:cs="Times New Roman"/>
      <w:lang w:eastAsia="ru-RU"/>
    </w:rPr>
  </w:style>
  <w:style w:type="paragraph" w:styleId="footer-sprite" w:customStyle="1">
    <w:name w:val="footer-sprite"/>
    <w:basedOn w:val="Normal"/>
    <w:qFormat/>
    <w:rsid w:val="004d4b2c"/>
    <w:pPr>
      <w:spacing w:beforeAutospacing="1" w:afterAutospacing="1"/>
    </w:pPr>
    <w:rPr>
      <w:rFonts w:ascii="Times New Roman" w:hAnsi="Times New Roman" w:eastAsia="Times New Roman" w:cs="Times New Roman"/>
      <w:lang w:eastAsia="ru-RU"/>
    </w:rPr>
  </w:style>
  <w:style w:type="paragraph" w:styleId="dropdown" w:customStyle="1">
    <w:name w:val="dropdown"/>
    <w:basedOn w:val="Normal"/>
    <w:qFormat/>
    <w:rsid w:val="004d4b2c"/>
    <w:pPr>
      <w:spacing w:beforeAutospacing="1" w:afterAutospacing="1"/>
    </w:pPr>
    <w:rPr>
      <w:rFonts w:ascii="Times New Roman" w:hAnsi="Times New Roman" w:eastAsia="Times New Roman" w:cs="Times New Roman"/>
      <w:lang w:eastAsia="ru-RU"/>
    </w:rPr>
  </w:style>
  <w:style w:type="paragraph" w:styleId="search" w:customStyle="1">
    <w:name w:val="search"/>
    <w:basedOn w:val="Normal"/>
    <w:qFormat/>
    <w:rsid w:val="004d4b2c"/>
    <w:pPr>
      <w:spacing w:beforeAutospacing="1" w:afterAutospacing="1"/>
    </w:pPr>
    <w:rPr>
      <w:rFonts w:ascii="Times New Roman" w:hAnsi="Times New Roman" w:eastAsia="Times New Roman" w:cs="Times New Roman"/>
      <w:lang w:eastAsia="ru-RU"/>
    </w:rPr>
  </w:style>
  <w:style w:type="paragraph" w:styleId="hidden-sm" w:customStyle="1">
    <w:name w:val="hidden-sm"/>
    <w:basedOn w:val="Normal"/>
    <w:qFormat/>
    <w:rsid w:val="004d4b2c"/>
    <w:pPr>
      <w:spacing w:beforeAutospacing="1" w:afterAutospacing="1"/>
    </w:pPr>
    <w:rPr>
      <w:rFonts w:ascii="Times New Roman" w:hAnsi="Times New Roman" w:eastAsia="Times New Roman" w:cs="Times New Roman"/>
      <w:lang w:eastAsia="ru-RU"/>
    </w:rPr>
  </w:style>
  <w:style w:type="paragraph" w:styleId="active" w:customStyle="1">
    <w:name w:val="active"/>
    <w:basedOn w:val="Normal"/>
    <w:qFormat/>
    <w:rsid w:val="004d4b2c"/>
    <w:pPr>
      <w:spacing w:beforeAutospacing="1" w:afterAutospacing="1"/>
    </w:pPr>
    <w:rPr>
      <w:rFonts w:ascii="Times New Roman" w:hAnsi="Times New Roman" w:eastAsia="Times New Roman" w:cs="Times New Roman"/>
      <w:lang w:eastAsia="ru-RU"/>
    </w:rPr>
  </w:style>
  <w:style w:type="paragraph" w:styleId="NormalWeb">
    <w:name w:val="Normal (Web)"/>
    <w:basedOn w:val="Normal"/>
    <w:uiPriority w:val="99"/>
    <w:semiHidden/>
    <w:unhideWhenUsed/>
    <w:qFormat/>
    <w:rsid w:val="004d4b2c"/>
    <w:pPr>
      <w:spacing w:beforeAutospacing="1" w:afterAutospacing="1"/>
    </w:pPr>
    <w:rPr>
      <w:rFonts w:ascii="Times New Roman" w:hAnsi="Times New Roman" w:eastAsia="Times New Roman" w:cs="Times New Roman"/>
      <w:lang w:eastAsia="ru-RU"/>
    </w:rPr>
  </w:style>
  <w:style w:type="paragraph" w:styleId="user3">
    <w:name w:val="Содержимое таблицы (user)"/>
    <w:basedOn w:val="Normal"/>
    <w:qFormat/>
    <w:pPr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  <w:style w:type="numbering" w:styleId="Style1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onsultantplus://offline/ref=B2096C00E327B4E0771D464FF98538FA00A9F531989D9B5D21E662B257yBj2K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Application>LibreOffice/25.2.6.2$Linux_X86_64 LibreOffice_project/520$Build-2</Application>
  <AppVersion>15.0000</AppVersion>
  <DocSecurity>0</DocSecurity>
  <Pages>53</Pages>
  <Words>10493</Words>
  <Characters>74478</Characters>
  <CharactersWithSpaces>84246</CharactersWithSpaces>
  <Paragraphs>962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2025-06-09T09:24:00Z</dcterms:created>
  <dc:creator>Denis Kostrukov</dc:creator>
  <dc:description/>
  <dc:language>ru-RU</dc:language>
  <cp:lastModifiedBy/>
  <dcterms:modified xsi:type="dcterms:W3CDTF">2026-05-18T17:49:37Z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